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037B4" w14:textId="46BA72C5" w:rsidR="00243A98" w:rsidRPr="00BD2804" w:rsidRDefault="00BD2804" w:rsidP="00BD2804">
      <w:pPr>
        <w:jc w:val="both"/>
        <w:rPr>
          <w:rFonts w:ascii="Public Sans" w:hAnsi="Public Sans" w:cs="Times New Roman"/>
          <w:b/>
          <w:bCs/>
          <w:sz w:val="24"/>
          <w:szCs w:val="24"/>
        </w:rPr>
      </w:pPr>
      <w:r>
        <w:rPr>
          <w:rFonts w:ascii="Public Sans" w:hAnsi="Public Sans" w:cs="Times New Roman"/>
          <w:b/>
          <w:bCs/>
          <w:sz w:val="24"/>
          <w:szCs w:val="24"/>
        </w:rPr>
        <w:t>DRM Exchange</w:t>
      </w:r>
    </w:p>
    <w:p w14:paraId="4385988A" w14:textId="77777777" w:rsidR="00F80612" w:rsidRDefault="00F80612" w:rsidP="00F80612">
      <w:pPr>
        <w:pStyle w:val="Default"/>
      </w:pPr>
    </w:p>
    <w:p w14:paraId="7D0AEAB0" w14:textId="423EF87E" w:rsidR="00F80612" w:rsidRPr="00F80612" w:rsidRDefault="00F80612" w:rsidP="00F80612">
      <w:pPr>
        <w:pStyle w:val="Pa0"/>
        <w:rPr>
          <w:rFonts w:cs="Times New Roman"/>
          <w:b/>
          <w:bCs/>
        </w:rPr>
      </w:pPr>
      <w:r w:rsidRPr="00F80612">
        <w:rPr>
          <w:rFonts w:cs="Times New Roman"/>
          <w:b/>
          <w:bCs/>
        </w:rPr>
        <w:t xml:space="preserve">Michigan Protection &amp; Advocacy Service, Inc. Announces Agency Name Change to </w:t>
      </w:r>
    </w:p>
    <w:p w14:paraId="26DA5328" w14:textId="77777777" w:rsidR="00F80612" w:rsidRPr="00F80612" w:rsidRDefault="00F80612" w:rsidP="00F80612">
      <w:pPr>
        <w:pStyle w:val="Pa0"/>
        <w:rPr>
          <w:rFonts w:cs="Times New Roman"/>
          <w:b/>
          <w:bCs/>
        </w:rPr>
      </w:pPr>
      <w:r w:rsidRPr="00F80612">
        <w:rPr>
          <w:rFonts w:cs="Times New Roman"/>
          <w:b/>
          <w:bCs/>
        </w:rPr>
        <w:t xml:space="preserve">Disability Rights Michigan </w:t>
      </w:r>
    </w:p>
    <w:p w14:paraId="4A1ACFAC" w14:textId="04CFD26B" w:rsidR="00BD2804" w:rsidRDefault="00F80612" w:rsidP="00F80612">
      <w:pPr>
        <w:jc w:val="both"/>
        <w:rPr>
          <w:rFonts w:ascii="Public Sans" w:hAnsi="Public Sans" w:cs="Times New Roman"/>
          <w:b/>
          <w:bCs/>
          <w:i/>
          <w:iCs/>
          <w:sz w:val="24"/>
          <w:szCs w:val="24"/>
        </w:rPr>
      </w:pPr>
      <w:r w:rsidRPr="00F80612">
        <w:rPr>
          <w:rFonts w:ascii="Public Sans" w:hAnsi="Public Sans" w:cs="Times New Roman"/>
          <w:b/>
          <w:bCs/>
          <w:i/>
          <w:iCs/>
          <w:sz w:val="24"/>
          <w:szCs w:val="24"/>
        </w:rPr>
        <w:t>Changes Reflect the Launch of a Redesigned Logo and Updated Website</w:t>
      </w:r>
    </w:p>
    <w:p w14:paraId="3C3F7C1D" w14:textId="77777777" w:rsidR="00F80612" w:rsidRPr="00F80612" w:rsidRDefault="00F80612" w:rsidP="00F80612">
      <w:pPr>
        <w:autoSpaceDE w:val="0"/>
        <w:autoSpaceDN w:val="0"/>
        <w:adjustRightInd w:val="0"/>
        <w:spacing w:after="0" w:line="240" w:lineRule="auto"/>
        <w:rPr>
          <w:rFonts w:ascii="Public Sans Thin" w:hAnsi="Public Sans Thin" w:cs="Public Sans Thin"/>
          <w:color w:val="000000"/>
          <w:sz w:val="24"/>
          <w:szCs w:val="24"/>
        </w:rPr>
      </w:pPr>
    </w:p>
    <w:p w14:paraId="2E083C1A" w14:textId="2E305DD7"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 Michigan Protection &amp; Advocacy Service, Inc. (MPAS), the protection and advocacy agency for the state of Michigan designated to protect the rights of individuals with disabilities, announced it will begin operating under a new name. As of August 24, 2020, the organization will be known as Disability Rights Michigan (DRM). Along with this name change, a newly designed company logo has been revealed and a new website has launched (www.drmich.org).</w:t>
      </w:r>
      <w:r>
        <w:rPr>
          <w:rFonts w:ascii="Public Sans" w:hAnsi="Public Sans" w:cs="Times New Roman"/>
          <w:sz w:val="24"/>
          <w:szCs w:val="24"/>
        </w:rPr>
        <w:br/>
      </w:r>
      <w:r w:rsidRPr="00F80612">
        <w:rPr>
          <w:rFonts w:ascii="Public Sans" w:hAnsi="Public Sans" w:cs="Times New Roman"/>
          <w:sz w:val="24"/>
          <w:szCs w:val="24"/>
        </w:rPr>
        <w:t xml:space="preserve"> </w:t>
      </w:r>
    </w:p>
    <w:p w14:paraId="0CF66F90" w14:textId="108CD8ED"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This rebranding strategy better reflects the agency’s mission and services. Throughout this reinvention, DRM has remained committed to its community and the rights of individuals with disabilities. The reputation and equity built under MPAS is </w:t>
      </w:r>
      <w:proofErr w:type="gramStart"/>
      <w:r w:rsidRPr="00F80612">
        <w:rPr>
          <w:rFonts w:ascii="Public Sans" w:hAnsi="Public Sans" w:cs="Times New Roman"/>
          <w:sz w:val="24"/>
          <w:szCs w:val="24"/>
        </w:rPr>
        <w:t>a valuable asset</w:t>
      </w:r>
      <w:proofErr w:type="gramEnd"/>
      <w:r w:rsidRPr="00F80612">
        <w:rPr>
          <w:rFonts w:ascii="Public Sans" w:hAnsi="Public Sans" w:cs="Times New Roman"/>
          <w:sz w:val="24"/>
          <w:szCs w:val="24"/>
        </w:rPr>
        <w:t xml:space="preserve">, and DRM will continue to build upon that history of advocacy. </w:t>
      </w:r>
      <w:r>
        <w:rPr>
          <w:rFonts w:ascii="Public Sans" w:hAnsi="Public Sans" w:cs="Times New Roman"/>
          <w:sz w:val="24"/>
          <w:szCs w:val="24"/>
        </w:rPr>
        <w:br/>
      </w:r>
    </w:p>
    <w:p w14:paraId="33C801C7" w14:textId="066AAB15" w:rsidR="00F80612" w:rsidRPr="00F80612" w:rsidRDefault="00F80612" w:rsidP="00F80612">
      <w:pPr>
        <w:pStyle w:val="Default"/>
        <w:rPr>
          <w:rFonts w:cs="Times New Roman"/>
          <w:color w:val="auto"/>
        </w:rPr>
      </w:pPr>
      <w:r w:rsidRPr="00F80612">
        <w:rPr>
          <w:rFonts w:cs="Times New Roman"/>
          <w:color w:val="auto"/>
        </w:rPr>
        <w:t xml:space="preserve">“Over the past 50 years, MPAS has built a strong reputation for advising individuals </w:t>
      </w:r>
      <w:proofErr w:type="gramStart"/>
      <w:r w:rsidRPr="00F80612">
        <w:rPr>
          <w:rFonts w:cs="Times New Roman"/>
          <w:color w:val="auto"/>
        </w:rPr>
        <w:t>with  disabilities</w:t>
      </w:r>
      <w:proofErr w:type="gramEnd"/>
      <w:r w:rsidRPr="00F80612">
        <w:rPr>
          <w:rFonts w:cs="Times New Roman"/>
          <w:color w:val="auto"/>
        </w:rPr>
        <w:t xml:space="preserve"> of their rights and advocating for</w:t>
      </w:r>
      <w:r w:rsidRPr="00F80612">
        <w:rPr>
          <w:rFonts w:cs="Times New Roman"/>
          <w:color w:val="auto"/>
        </w:rPr>
        <w:t xml:space="preserve"> </w:t>
      </w:r>
      <w:r w:rsidRPr="00F80612">
        <w:rPr>
          <w:rFonts w:cs="Times New Roman"/>
          <w:color w:val="auto"/>
        </w:rPr>
        <w:t>their human, civil and legal rights within the state of Michigan. While our commitment to the community we serve will not change, this rebrand will help us better communicate the value we bring to our clients now and in the future,” said Michelle Roberts, DRM Executive Director. “We wanted to accurately reflect our work in the new name and the significant changes to our logo and website allows us to better represent our services. We are very excited to launch DRM as we continue to serve Michigan and its residents.”</w:t>
      </w:r>
    </w:p>
    <w:p w14:paraId="35826AEE" w14:textId="77777777" w:rsidR="00F80612" w:rsidRPr="00F80612" w:rsidRDefault="00F80612" w:rsidP="00F80612">
      <w:pPr>
        <w:autoSpaceDE w:val="0"/>
        <w:autoSpaceDN w:val="0"/>
        <w:adjustRightInd w:val="0"/>
        <w:spacing w:after="0" w:line="240" w:lineRule="auto"/>
        <w:rPr>
          <w:rFonts w:ascii="Public Sans ExtraBold" w:hAnsi="Public Sans ExtraBold" w:cs="Public Sans ExtraBold"/>
          <w:color w:val="000000"/>
          <w:sz w:val="24"/>
          <w:szCs w:val="24"/>
        </w:rPr>
      </w:pPr>
    </w:p>
    <w:p w14:paraId="674CFAC2" w14:textId="77777777" w:rsidR="00F80612" w:rsidRPr="00F80612" w:rsidRDefault="00F80612" w:rsidP="00F80612">
      <w:pPr>
        <w:autoSpaceDE w:val="0"/>
        <w:autoSpaceDN w:val="0"/>
        <w:adjustRightInd w:val="0"/>
        <w:spacing w:after="0" w:line="240" w:lineRule="auto"/>
        <w:rPr>
          <w:rFonts w:ascii="Public Sans" w:hAnsi="Public Sans" w:cs="Times New Roman"/>
          <w:b/>
          <w:bCs/>
          <w:i/>
          <w:iCs/>
          <w:sz w:val="24"/>
          <w:szCs w:val="24"/>
        </w:rPr>
      </w:pPr>
    </w:p>
    <w:p w14:paraId="0F3CDD90" w14:textId="6C456E90" w:rsidR="00F80612" w:rsidRPr="00F80612" w:rsidRDefault="00F80612" w:rsidP="00F80612">
      <w:pPr>
        <w:autoSpaceDE w:val="0"/>
        <w:autoSpaceDN w:val="0"/>
        <w:adjustRightInd w:val="0"/>
        <w:spacing w:after="0" w:line="241" w:lineRule="atLeast"/>
        <w:rPr>
          <w:rFonts w:ascii="Public Sans" w:hAnsi="Public Sans" w:cs="Times New Roman"/>
          <w:b/>
          <w:bCs/>
          <w:sz w:val="24"/>
          <w:szCs w:val="24"/>
        </w:rPr>
      </w:pPr>
      <w:r w:rsidRPr="00F80612">
        <w:rPr>
          <w:rFonts w:ascii="Public Sans" w:hAnsi="Public Sans" w:cs="Times New Roman"/>
          <w:b/>
          <w:bCs/>
          <w:sz w:val="24"/>
          <w:szCs w:val="24"/>
        </w:rPr>
        <w:t xml:space="preserve">DRM Services </w:t>
      </w:r>
    </w:p>
    <w:p w14:paraId="2D0CA52C"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u w:val="single"/>
        </w:rPr>
      </w:pPr>
      <w:r w:rsidRPr="00F80612">
        <w:rPr>
          <w:rFonts w:ascii="Public Sans" w:hAnsi="Public Sans" w:cs="Times New Roman"/>
          <w:sz w:val="24"/>
          <w:szCs w:val="24"/>
          <w:u w:val="single"/>
        </w:rPr>
        <w:t xml:space="preserve">Direct Advocacy </w:t>
      </w:r>
    </w:p>
    <w:p w14:paraId="592943E0"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 Information &amp; Referral </w:t>
      </w:r>
    </w:p>
    <w:p w14:paraId="1F1DDFBD"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 Advocacy &amp; Litigation </w:t>
      </w:r>
    </w:p>
    <w:p w14:paraId="5D31026C" w14:textId="3EAF7622"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Investigation &amp; Monitoring</w:t>
      </w:r>
    </w:p>
    <w:p w14:paraId="352F51C8" w14:textId="77777777" w:rsidR="00F80612" w:rsidRDefault="00F80612" w:rsidP="00F80612">
      <w:pPr>
        <w:pStyle w:val="Default"/>
      </w:pPr>
    </w:p>
    <w:p w14:paraId="73B9C939"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u w:val="single"/>
        </w:rPr>
      </w:pPr>
      <w:r w:rsidRPr="00F80612">
        <w:rPr>
          <w:rFonts w:ascii="Public Sans" w:hAnsi="Public Sans" w:cs="Times New Roman"/>
          <w:b/>
          <w:bCs/>
          <w:sz w:val="24"/>
          <w:szCs w:val="24"/>
        </w:rPr>
        <w:t xml:space="preserve"> </w:t>
      </w:r>
      <w:r w:rsidRPr="00F80612">
        <w:rPr>
          <w:rFonts w:ascii="Public Sans" w:hAnsi="Public Sans" w:cs="Times New Roman"/>
          <w:sz w:val="24"/>
          <w:szCs w:val="24"/>
          <w:u w:val="single"/>
        </w:rPr>
        <w:t xml:space="preserve">Statewide Advocacy </w:t>
      </w:r>
    </w:p>
    <w:p w14:paraId="3969753C"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 Public Policy </w:t>
      </w:r>
    </w:p>
    <w:p w14:paraId="1DC35D6F"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 Media Advocacy </w:t>
      </w:r>
    </w:p>
    <w:p w14:paraId="396A42D9" w14:textId="79D7C602" w:rsid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 Training/Outreach </w:t>
      </w:r>
    </w:p>
    <w:p w14:paraId="65D44066"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p>
    <w:p w14:paraId="4EDCF4DB"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u w:val="single"/>
        </w:rPr>
      </w:pPr>
      <w:r w:rsidRPr="00F80612">
        <w:rPr>
          <w:rFonts w:ascii="Public Sans" w:hAnsi="Public Sans" w:cs="Times New Roman"/>
          <w:sz w:val="24"/>
          <w:szCs w:val="24"/>
          <w:u w:val="single"/>
        </w:rPr>
        <w:t xml:space="preserve">Specific Programs </w:t>
      </w:r>
    </w:p>
    <w:p w14:paraId="0DAA5BD7"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 Voting Rights </w:t>
      </w:r>
    </w:p>
    <w:p w14:paraId="5B91F842" w14:textId="77777777"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 Representative Payee Reviews </w:t>
      </w:r>
    </w:p>
    <w:p w14:paraId="1C7BFADA" w14:textId="09EDDBD0"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Client Assistance Program</w:t>
      </w:r>
    </w:p>
    <w:p w14:paraId="23CF2D84" w14:textId="77777777" w:rsidR="00F80612" w:rsidRPr="00F80612" w:rsidRDefault="00F80612" w:rsidP="00F80612">
      <w:pPr>
        <w:jc w:val="both"/>
        <w:rPr>
          <w:rFonts w:ascii="Public Sans" w:hAnsi="Public Sans" w:cs="Times New Roman"/>
          <w:b/>
          <w:bCs/>
          <w:sz w:val="24"/>
          <w:szCs w:val="24"/>
        </w:rPr>
      </w:pPr>
    </w:p>
    <w:p w14:paraId="09A35CA7" w14:textId="41F0AA19" w:rsidR="00241F58" w:rsidRPr="00BD2804" w:rsidRDefault="00241F58" w:rsidP="00BD2804">
      <w:pPr>
        <w:jc w:val="both"/>
        <w:rPr>
          <w:rFonts w:ascii="Public Sans" w:hAnsi="Public Sans" w:cs="Times New Roman"/>
          <w:b/>
          <w:bCs/>
          <w:sz w:val="24"/>
          <w:szCs w:val="24"/>
        </w:rPr>
      </w:pPr>
      <w:r w:rsidRPr="00BD2804">
        <w:rPr>
          <w:rFonts w:ascii="Public Sans" w:hAnsi="Public Sans" w:cs="Times New Roman"/>
          <w:b/>
          <w:bCs/>
          <w:sz w:val="24"/>
          <w:szCs w:val="24"/>
        </w:rPr>
        <w:t>August Primary Sets New Vote-at-Home Record</w:t>
      </w:r>
    </w:p>
    <w:p w14:paraId="2EEB96F1" w14:textId="7FCEE21C"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Michigan voters filed more than 1.6 million absentee ballots in the August primary election, setting a new state record. With the COVID-19 pandemic creating uncertainty about face-to-face events, voting at home promises to be even more popular in November. </w:t>
      </w:r>
      <w:r>
        <w:rPr>
          <w:rFonts w:ascii="Public Sans" w:hAnsi="Public Sans" w:cs="Times New Roman"/>
          <w:sz w:val="24"/>
          <w:szCs w:val="24"/>
        </w:rPr>
        <w:br/>
      </w:r>
    </w:p>
    <w:p w14:paraId="1F0A5F83" w14:textId="3EC5446F"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DRM suggests that any registered voter who wishes to vote at home through an absentee ballot should begin the process as early as possible, as ballots must be received on or before Election Day to count. The Secretary of State’s absentee voting web page, https://www.michigan.gov/sos/0,4670,7-127- 1633_8716_8728-21037</w:t>
      </w:r>
      <w:proofErr w:type="gramStart"/>
      <w:r w:rsidRPr="00F80612">
        <w:rPr>
          <w:rFonts w:ascii="Public Sans" w:hAnsi="Public Sans" w:cs="Times New Roman"/>
          <w:sz w:val="24"/>
          <w:szCs w:val="24"/>
        </w:rPr>
        <w:t>--,00.html</w:t>
      </w:r>
      <w:proofErr w:type="gramEnd"/>
      <w:r w:rsidRPr="00F80612">
        <w:rPr>
          <w:rFonts w:ascii="Public Sans" w:hAnsi="Public Sans" w:cs="Times New Roman"/>
          <w:sz w:val="24"/>
          <w:szCs w:val="24"/>
        </w:rPr>
        <w:t xml:space="preserve">, provides complete information on how to vote at home. </w:t>
      </w:r>
      <w:r>
        <w:rPr>
          <w:rFonts w:ascii="Public Sans" w:hAnsi="Public Sans" w:cs="Times New Roman"/>
          <w:sz w:val="24"/>
          <w:szCs w:val="24"/>
        </w:rPr>
        <w:br/>
      </w:r>
    </w:p>
    <w:p w14:paraId="4B782B6C" w14:textId="2A5F396A" w:rsidR="00F80612" w:rsidRDefault="00F80612" w:rsidP="00F80612">
      <w:pPr>
        <w:jc w:val="both"/>
        <w:rPr>
          <w:rFonts w:ascii="Public Sans" w:hAnsi="Public Sans" w:cs="Times New Roman"/>
          <w:sz w:val="24"/>
          <w:szCs w:val="24"/>
        </w:rPr>
      </w:pPr>
      <w:r w:rsidRPr="00F80612">
        <w:rPr>
          <w:rFonts w:ascii="Public Sans" w:hAnsi="Public Sans" w:cs="Times New Roman"/>
          <w:sz w:val="24"/>
          <w:szCs w:val="24"/>
        </w:rPr>
        <w:t xml:space="preserve">National surveys suggest that voters with disabilities still face significant barriers to equal participation in voting. DRM has joined with several other advocacy organizations to help with information and assistance. Go to “Michigan Voting Rights,” https:// www.michiganvoting.org/, for up-to-date information about voting rights voting at home, and other topics. </w:t>
      </w:r>
      <w:proofErr w:type="gramStart"/>
      <w:r w:rsidRPr="00F80612">
        <w:rPr>
          <w:rFonts w:ascii="Public Sans" w:hAnsi="Public Sans" w:cs="Times New Roman"/>
          <w:sz w:val="24"/>
          <w:szCs w:val="24"/>
        </w:rPr>
        <w:t>Take a look</w:t>
      </w:r>
      <w:proofErr w:type="gramEnd"/>
      <w:r w:rsidRPr="00F80612">
        <w:rPr>
          <w:rFonts w:ascii="Public Sans" w:hAnsi="Public Sans" w:cs="Times New Roman"/>
          <w:sz w:val="24"/>
          <w:szCs w:val="24"/>
        </w:rPr>
        <w:t xml:space="preserve"> at “Voting with Disabilities in Michigan” on Facebook. Check out the 5-part “Vote for Access” video series hosted by Imani </w:t>
      </w:r>
      <w:proofErr w:type="spellStart"/>
      <w:r w:rsidRPr="00F80612">
        <w:rPr>
          <w:rFonts w:ascii="Public Sans" w:hAnsi="Public Sans" w:cs="Times New Roman"/>
          <w:sz w:val="24"/>
          <w:szCs w:val="24"/>
        </w:rPr>
        <w:t>Barbarin</w:t>
      </w:r>
      <w:proofErr w:type="spellEnd"/>
      <w:r w:rsidRPr="00F80612">
        <w:rPr>
          <w:rFonts w:ascii="Public Sans" w:hAnsi="Public Sans" w:cs="Times New Roman"/>
          <w:sz w:val="24"/>
          <w:szCs w:val="24"/>
        </w:rPr>
        <w:t xml:space="preserve"> at https://www. blockbyblockcreative.com/vote-for-access. (Episode 3 features a Michigan voter and clerk.) Finally, please call DRM at (800) 288-5923 if you have questions about voting and disability rights. </w:t>
      </w:r>
    </w:p>
    <w:p w14:paraId="222A72B3" w14:textId="77777777" w:rsidR="00F80612" w:rsidRPr="00F80612" w:rsidRDefault="00F80612" w:rsidP="00F80612">
      <w:pPr>
        <w:jc w:val="both"/>
        <w:rPr>
          <w:rFonts w:ascii="Public Sans" w:hAnsi="Public Sans" w:cs="Times New Roman"/>
          <w:sz w:val="24"/>
          <w:szCs w:val="24"/>
        </w:rPr>
      </w:pPr>
    </w:p>
    <w:p w14:paraId="4FDA2BCB" w14:textId="415A8AF9" w:rsidR="00F80612" w:rsidRDefault="00F80612" w:rsidP="00F80612">
      <w:pPr>
        <w:jc w:val="both"/>
        <w:rPr>
          <w:rFonts w:ascii="Public Sans" w:hAnsi="Public Sans" w:cs="Times New Roman"/>
          <w:b/>
          <w:bCs/>
          <w:sz w:val="24"/>
          <w:szCs w:val="24"/>
        </w:rPr>
      </w:pPr>
      <w:r w:rsidRPr="00F80612">
        <w:rPr>
          <w:rFonts w:ascii="Public Sans" w:hAnsi="Public Sans" w:cs="Times New Roman"/>
          <w:b/>
          <w:bCs/>
          <w:sz w:val="24"/>
          <w:szCs w:val="24"/>
        </w:rPr>
        <w:t>What Are Parents Thinking About School and the Pandemic?</w:t>
      </w:r>
    </w:p>
    <w:p w14:paraId="499249C0" w14:textId="0F33F784" w:rsidR="00F80612" w:rsidRDefault="00F80612" w:rsidP="00F80612">
      <w:pPr>
        <w:rPr>
          <w:rFonts w:ascii="Public Sans" w:hAnsi="Public Sans" w:cs="Times New Roman"/>
          <w:sz w:val="24"/>
          <w:szCs w:val="24"/>
        </w:rPr>
      </w:pPr>
      <w:r w:rsidRPr="00F80612">
        <w:rPr>
          <w:rFonts w:ascii="Public Sans" w:hAnsi="Public Sans" w:cs="Times New Roman"/>
          <w:sz w:val="24"/>
          <w:szCs w:val="24"/>
        </w:rPr>
        <w:t>DRM conducted a brief survey to collect information about parent concerns related to the options under consideration for return to school this fall. Approximately 1,060 people responded. Of the respondents with a child or children enrolled in public school, 56% identified themselves as having a child or children who receives special education services or accommodations under Section 504.</w:t>
      </w:r>
    </w:p>
    <w:p w14:paraId="57AB3800" w14:textId="2045BB10" w:rsidR="00F80612" w:rsidRDefault="00F80612" w:rsidP="00F80612">
      <w:pPr>
        <w:pStyle w:val="ListParagraph"/>
        <w:numPr>
          <w:ilvl w:val="0"/>
          <w:numId w:val="4"/>
        </w:numPr>
        <w:rPr>
          <w:rFonts w:ascii="Public Sans" w:hAnsi="Public Sans" w:cs="Times New Roman"/>
          <w:sz w:val="24"/>
          <w:szCs w:val="24"/>
        </w:rPr>
      </w:pPr>
      <w:r w:rsidRPr="00F80612">
        <w:rPr>
          <w:rFonts w:ascii="Public Sans" w:hAnsi="Public Sans" w:cs="Times New Roman"/>
          <w:sz w:val="24"/>
          <w:szCs w:val="24"/>
        </w:rPr>
        <w:t>When asked about their concerns regarding their child’s health and safety during in-person learning, 48% of parents of students with disabilities were extremely concerned, compared to 9% who were not at all concerned. 47% of parents of students without disabilities were extremely concerned, compared to 14% who were not at all concerned.</w:t>
      </w:r>
    </w:p>
    <w:p w14:paraId="2E2607B1" w14:textId="77777777" w:rsidR="00F80612" w:rsidRDefault="00F80612" w:rsidP="00F80612">
      <w:pPr>
        <w:pStyle w:val="ListParagraph"/>
        <w:rPr>
          <w:rFonts w:ascii="Public Sans" w:hAnsi="Public Sans" w:cs="Times New Roman"/>
          <w:sz w:val="24"/>
          <w:szCs w:val="24"/>
        </w:rPr>
      </w:pPr>
    </w:p>
    <w:p w14:paraId="0D69A2FF" w14:textId="0401D198" w:rsidR="00F80612" w:rsidRDefault="00F80612" w:rsidP="00F80612">
      <w:pPr>
        <w:pStyle w:val="ListParagraph"/>
        <w:numPr>
          <w:ilvl w:val="0"/>
          <w:numId w:val="4"/>
        </w:numPr>
        <w:rPr>
          <w:rFonts w:ascii="Public Sans" w:hAnsi="Public Sans" w:cs="Times New Roman"/>
          <w:sz w:val="24"/>
          <w:szCs w:val="24"/>
        </w:rPr>
      </w:pPr>
      <w:r w:rsidRPr="00F80612">
        <w:rPr>
          <w:rFonts w:ascii="Public Sans" w:hAnsi="Public Sans" w:cs="Times New Roman"/>
          <w:sz w:val="24"/>
          <w:szCs w:val="24"/>
        </w:rPr>
        <w:t>When asked about their concerns regarding their child’s academic needs during remote learning, 56% of families with students with disabilities were extremely concerned, compared to 5% who were not at all concerned. 43% of parents of students without disabilities were extremely concerned, compared to 11% who were not at all concerned.</w:t>
      </w:r>
    </w:p>
    <w:p w14:paraId="2600B36D" w14:textId="77777777" w:rsidR="00F80612" w:rsidRPr="00F80612" w:rsidRDefault="00F80612" w:rsidP="00F80612">
      <w:pPr>
        <w:pStyle w:val="ListParagraph"/>
        <w:rPr>
          <w:rFonts w:ascii="Public Sans" w:hAnsi="Public Sans" w:cs="Times New Roman"/>
          <w:sz w:val="24"/>
          <w:szCs w:val="24"/>
        </w:rPr>
      </w:pPr>
    </w:p>
    <w:p w14:paraId="13238A2B" w14:textId="517EF2AD" w:rsidR="00F80612" w:rsidRPr="00F80612" w:rsidRDefault="00F80612" w:rsidP="00F80612">
      <w:pPr>
        <w:pStyle w:val="Pa0"/>
        <w:rPr>
          <w:rFonts w:cs="Times New Roman"/>
        </w:rPr>
      </w:pPr>
      <w:r w:rsidRPr="00F80612">
        <w:rPr>
          <w:rFonts w:cs="Times New Roman"/>
          <w:b/>
          <w:bCs/>
        </w:rPr>
        <w:t>State Issues Emergency Rules on Use of Restraint in Children’s Facilities</w:t>
      </w:r>
      <w:r>
        <w:rPr>
          <w:rFonts w:cs="Times New Roman"/>
          <w:b/>
          <w:bCs/>
        </w:rPr>
        <w:br/>
      </w:r>
      <w:r>
        <w:rPr>
          <w:rStyle w:val="A5"/>
        </w:rPr>
        <w:br/>
      </w:r>
      <w:r w:rsidRPr="00F80612">
        <w:rPr>
          <w:rFonts w:cs="Times New Roman"/>
        </w:rPr>
        <w:t xml:space="preserve">The Michigan Department of Health and Human Services (MDHHS) issued emergency licensing regulations on June 16 limiting the use of restraint in child caring institutions (CCIs). The rules were issued after a young man died while being restrained in a CCI. </w:t>
      </w:r>
      <w:r>
        <w:rPr>
          <w:rFonts w:cs="Times New Roman"/>
        </w:rPr>
        <w:br/>
      </w:r>
    </w:p>
    <w:p w14:paraId="55785E40" w14:textId="6158E53D" w:rsidR="00F80612" w:rsidRPr="00F80612" w:rsidRDefault="00F80612" w:rsidP="00F80612">
      <w:pPr>
        <w:autoSpaceDE w:val="0"/>
        <w:autoSpaceDN w:val="0"/>
        <w:adjustRightInd w:val="0"/>
        <w:spacing w:after="0" w:line="241" w:lineRule="atLeast"/>
        <w:rPr>
          <w:rFonts w:ascii="Public Sans" w:hAnsi="Public Sans" w:cs="Times New Roman"/>
          <w:sz w:val="24"/>
          <w:szCs w:val="24"/>
        </w:rPr>
      </w:pPr>
      <w:r w:rsidRPr="00F80612">
        <w:rPr>
          <w:rFonts w:ascii="Public Sans" w:hAnsi="Public Sans" w:cs="Times New Roman"/>
          <w:sz w:val="24"/>
          <w:szCs w:val="24"/>
        </w:rPr>
        <w:t xml:space="preserve">The rules prohibit several types of restraints, such as use of noxious substances, instruments causing temporary incapacitation, chemical restraints, prone restraints, restraint chairs, certain mechanical restraints on pregnant youth, or restraints used for punishment, discipline, or retaliation. The rules also limit use of other restraints to situations that are “safe, appropriate and proportionate” to the severity of the child’s behavior, age, size, gender, health condition, and trauma history. The policy allows only time-limited restraints to prevent serious injury to self or others or to prevent escape when there is risk of </w:t>
      </w:r>
      <w:proofErr w:type="gramStart"/>
      <w:r w:rsidRPr="00F80612">
        <w:rPr>
          <w:rFonts w:ascii="Public Sans" w:hAnsi="Public Sans" w:cs="Times New Roman"/>
          <w:sz w:val="24"/>
          <w:szCs w:val="24"/>
        </w:rPr>
        <w:t>injury, and</w:t>
      </w:r>
      <w:proofErr w:type="gramEnd"/>
      <w:r w:rsidRPr="00F80612">
        <w:rPr>
          <w:rFonts w:ascii="Public Sans" w:hAnsi="Public Sans" w:cs="Times New Roman"/>
          <w:sz w:val="24"/>
          <w:szCs w:val="24"/>
        </w:rPr>
        <w:t xml:space="preserve"> requires that less restrictive interventions be exhausted first. Finally, the policy requires debriefing, </w:t>
      </w:r>
      <w:proofErr w:type="gramStart"/>
      <w:r w:rsidRPr="00F80612">
        <w:rPr>
          <w:rFonts w:ascii="Public Sans" w:hAnsi="Public Sans" w:cs="Times New Roman"/>
          <w:sz w:val="24"/>
          <w:szCs w:val="24"/>
        </w:rPr>
        <w:t>recording</w:t>
      </w:r>
      <w:proofErr w:type="gramEnd"/>
      <w:r w:rsidRPr="00F80612">
        <w:rPr>
          <w:rFonts w:ascii="Public Sans" w:hAnsi="Public Sans" w:cs="Times New Roman"/>
          <w:sz w:val="24"/>
          <w:szCs w:val="24"/>
        </w:rPr>
        <w:t xml:space="preserve"> and reporting, incident review, and training. </w:t>
      </w:r>
      <w:r>
        <w:rPr>
          <w:rFonts w:ascii="Public Sans" w:hAnsi="Public Sans" w:cs="Times New Roman"/>
          <w:sz w:val="24"/>
          <w:szCs w:val="24"/>
        </w:rPr>
        <w:br/>
      </w:r>
    </w:p>
    <w:p w14:paraId="54D261D9" w14:textId="0E30B2CA" w:rsidR="00F80612" w:rsidRDefault="00F80612" w:rsidP="00F80612">
      <w:pPr>
        <w:rPr>
          <w:rFonts w:ascii="Public Sans" w:hAnsi="Public Sans" w:cs="Times New Roman"/>
          <w:sz w:val="24"/>
          <w:szCs w:val="24"/>
        </w:rPr>
      </w:pPr>
      <w:r w:rsidRPr="00F80612">
        <w:rPr>
          <w:rFonts w:ascii="Public Sans" w:hAnsi="Public Sans" w:cs="Times New Roman"/>
          <w:sz w:val="24"/>
          <w:szCs w:val="24"/>
        </w:rPr>
        <w:t>Following issuance of the emergency rules, MDHHS also requested a study from the Annie E. Casey Foundation on recommendations for oversight of safety and quality of CCIs. That study was completed and submitted to MDHHS in July. The study includes additional long-term recommendations for policy.</w:t>
      </w:r>
    </w:p>
    <w:p w14:paraId="7D479DFC" w14:textId="3F84CC00" w:rsidR="00F80612" w:rsidRDefault="00F80612" w:rsidP="00F80612">
      <w:pPr>
        <w:rPr>
          <w:rFonts w:ascii="Public Sans" w:hAnsi="Public Sans" w:cs="Times New Roman"/>
          <w:sz w:val="24"/>
          <w:szCs w:val="24"/>
        </w:rPr>
      </w:pPr>
    </w:p>
    <w:p w14:paraId="23249E0A" w14:textId="77777777" w:rsidR="00F80612" w:rsidRPr="00F80612" w:rsidRDefault="00F80612" w:rsidP="00F80612">
      <w:pPr>
        <w:autoSpaceDE w:val="0"/>
        <w:autoSpaceDN w:val="0"/>
        <w:adjustRightInd w:val="0"/>
        <w:spacing w:after="0" w:line="241" w:lineRule="atLeast"/>
        <w:rPr>
          <w:rFonts w:ascii="Public Sans" w:hAnsi="Public Sans" w:cs="Times New Roman"/>
          <w:b/>
          <w:bCs/>
          <w:sz w:val="24"/>
          <w:szCs w:val="24"/>
        </w:rPr>
      </w:pPr>
      <w:r w:rsidRPr="00F80612">
        <w:rPr>
          <w:rFonts w:ascii="Public Sans" w:hAnsi="Public Sans" w:cs="Times New Roman"/>
          <w:b/>
          <w:bCs/>
          <w:sz w:val="24"/>
          <w:szCs w:val="24"/>
        </w:rPr>
        <w:t xml:space="preserve">State Issues New Guidance </w:t>
      </w:r>
    </w:p>
    <w:p w14:paraId="6492F4CA" w14:textId="0DC43240" w:rsidR="00F80612" w:rsidRPr="00F80612" w:rsidRDefault="00F80612" w:rsidP="00F80612">
      <w:pPr>
        <w:rPr>
          <w:rFonts w:ascii="Public Sans" w:hAnsi="Public Sans" w:cs="Times New Roman"/>
          <w:b/>
          <w:bCs/>
          <w:sz w:val="24"/>
          <w:szCs w:val="24"/>
        </w:rPr>
      </w:pPr>
      <w:r w:rsidRPr="00F80612">
        <w:rPr>
          <w:rFonts w:ascii="Public Sans" w:hAnsi="Public Sans" w:cs="Times New Roman"/>
          <w:b/>
          <w:bCs/>
          <w:sz w:val="24"/>
          <w:szCs w:val="24"/>
        </w:rPr>
        <w:t>Defining “Emotional Impairment”</w:t>
      </w:r>
    </w:p>
    <w:p w14:paraId="6B2E03DB" w14:textId="0A519A3D" w:rsidR="00F80612" w:rsidRPr="00F80612" w:rsidRDefault="00F80612" w:rsidP="00F80612">
      <w:pPr>
        <w:autoSpaceDE w:val="0"/>
        <w:autoSpaceDN w:val="0"/>
        <w:adjustRightInd w:val="0"/>
        <w:spacing w:after="0" w:line="241" w:lineRule="atLeast"/>
        <w:rPr>
          <w:rFonts w:ascii="Public Sans" w:hAnsi="Public Sans" w:cs="Public Sans Thin"/>
          <w:color w:val="221E1F"/>
          <w:sz w:val="24"/>
          <w:szCs w:val="24"/>
        </w:rPr>
      </w:pPr>
      <w:r w:rsidRPr="00F80612">
        <w:rPr>
          <w:rFonts w:ascii="Public Sans" w:hAnsi="Public Sans" w:cs="Public Sans Thin"/>
          <w:color w:val="221E1F"/>
          <w:sz w:val="24"/>
          <w:szCs w:val="24"/>
        </w:rPr>
        <w:t xml:space="preserve">As a result of longtime advocacy efforts by DRM and its partners, the Michigan Department of Education (MDE) issued written statewide guidance clarifying the relationship between “emotional impairment,” a category of special education eligibility, and “social maladjustment,” a term that is not defined. The guidance corrects existing local guidance and policies which served to improperly deny eligibility for students who otherwise met the definition of emotional impairment. MDE concluded: “Once emotional impairment criteria are </w:t>
      </w:r>
      <w:proofErr w:type="gramStart"/>
      <w:r w:rsidRPr="00F80612">
        <w:rPr>
          <w:rFonts w:ascii="Public Sans" w:hAnsi="Public Sans" w:cs="Public Sans Thin"/>
          <w:color w:val="221E1F"/>
          <w:sz w:val="24"/>
          <w:szCs w:val="24"/>
        </w:rPr>
        <w:t>met,</w:t>
      </w:r>
      <w:proofErr w:type="gramEnd"/>
      <w:r w:rsidRPr="00F80612">
        <w:rPr>
          <w:rFonts w:ascii="Public Sans" w:hAnsi="Public Sans" w:cs="Public Sans Thin"/>
          <w:color w:val="221E1F"/>
          <w:sz w:val="24"/>
          <w:szCs w:val="24"/>
        </w:rPr>
        <w:t xml:space="preserve"> evidence of social maladjustment cannot be used as a rule out for purposes of determining eligibility and the need for special education programs and services.” </w:t>
      </w:r>
      <w:r>
        <w:rPr>
          <w:rFonts w:ascii="Public Sans" w:hAnsi="Public Sans" w:cs="Public Sans Thin"/>
          <w:color w:val="221E1F"/>
          <w:sz w:val="24"/>
          <w:szCs w:val="24"/>
        </w:rPr>
        <w:br/>
      </w:r>
    </w:p>
    <w:p w14:paraId="3AC88848" w14:textId="6FFAA5E2" w:rsidR="00F80612" w:rsidRDefault="00F80612" w:rsidP="00F80612">
      <w:pPr>
        <w:autoSpaceDE w:val="0"/>
        <w:autoSpaceDN w:val="0"/>
        <w:adjustRightInd w:val="0"/>
        <w:spacing w:after="0" w:line="241" w:lineRule="atLeast"/>
        <w:rPr>
          <w:rFonts w:ascii="Public Sans" w:hAnsi="Public Sans" w:cs="Public Sans Thin"/>
          <w:color w:val="221E1F"/>
          <w:sz w:val="24"/>
          <w:szCs w:val="24"/>
        </w:rPr>
      </w:pPr>
      <w:r w:rsidRPr="00F80612">
        <w:rPr>
          <w:rFonts w:ascii="Public Sans" w:hAnsi="Public Sans" w:cs="Public Sans Thin"/>
          <w:color w:val="221E1F"/>
          <w:sz w:val="24"/>
          <w:szCs w:val="24"/>
        </w:rPr>
        <w:t xml:space="preserve">The new guidance should help ensure that students with mental health, behavioral, and emotional needs are made eligible and provided appropriate supports and services. The guidance should also eliminate reliance on questions which purported to distinguish disability-related behavior from “delinquent” behavior, used language that relied on assumptions and interpretations, and was susceptible to implicit bias. </w:t>
      </w:r>
      <w:r>
        <w:rPr>
          <w:rFonts w:ascii="Public Sans" w:hAnsi="Public Sans" w:cs="Public Sans Thin"/>
          <w:color w:val="221E1F"/>
          <w:sz w:val="24"/>
          <w:szCs w:val="24"/>
        </w:rPr>
        <w:br/>
      </w:r>
      <w:r>
        <w:rPr>
          <w:rFonts w:ascii="Public Sans" w:hAnsi="Public Sans" w:cs="Public Sans Thin"/>
          <w:color w:val="221E1F"/>
          <w:sz w:val="24"/>
          <w:szCs w:val="24"/>
        </w:rPr>
        <w:br/>
      </w:r>
      <w:r w:rsidRPr="00F80612">
        <w:rPr>
          <w:rFonts w:ascii="Public Sans" w:hAnsi="Public Sans" w:cs="Public Sans Thin"/>
          <w:color w:val="221E1F"/>
          <w:sz w:val="24"/>
          <w:szCs w:val="24"/>
        </w:rPr>
        <w:lastRenderedPageBreak/>
        <w:t xml:space="preserve">The guidance can be found at </w:t>
      </w:r>
      <w:r w:rsidRPr="00F80612">
        <w:rPr>
          <w:rFonts w:ascii="Public Sans" w:hAnsi="Public Sans" w:cs="Public Sans Thin"/>
          <w:color w:val="00539A"/>
          <w:sz w:val="24"/>
          <w:szCs w:val="24"/>
        </w:rPr>
        <w:t>https://www.michigan.gov/ documents/</w:t>
      </w:r>
      <w:proofErr w:type="spellStart"/>
      <w:r w:rsidRPr="00F80612">
        <w:rPr>
          <w:rFonts w:ascii="Public Sans" w:hAnsi="Public Sans" w:cs="Public Sans Thin"/>
          <w:color w:val="00539A"/>
          <w:sz w:val="24"/>
          <w:szCs w:val="24"/>
        </w:rPr>
        <w:t>mde</w:t>
      </w:r>
      <w:proofErr w:type="spellEnd"/>
      <w:r w:rsidRPr="00F80612">
        <w:rPr>
          <w:rFonts w:ascii="Public Sans" w:hAnsi="Public Sans" w:cs="Public Sans Thin"/>
          <w:color w:val="00539A"/>
          <w:sz w:val="24"/>
          <w:szCs w:val="24"/>
        </w:rPr>
        <w:t>/EligibilitySocialMaladjustment_694151_7</w:t>
      </w:r>
      <w:r w:rsidRPr="00F80612">
        <w:rPr>
          <w:rFonts w:ascii="Public Sans" w:hAnsi="Public Sans" w:cs="Public Sans Thin"/>
          <w:color w:val="808285"/>
          <w:sz w:val="24"/>
          <w:szCs w:val="24"/>
        </w:rPr>
        <w:t xml:space="preserve">. </w:t>
      </w:r>
      <w:r w:rsidRPr="00F80612">
        <w:rPr>
          <w:rFonts w:ascii="Public Sans" w:hAnsi="Public Sans" w:cs="Public Sans Thin"/>
          <w:color w:val="7085B9"/>
          <w:sz w:val="24"/>
          <w:szCs w:val="24"/>
        </w:rPr>
        <w:t>pdf</w:t>
      </w:r>
      <w:r w:rsidRPr="00F80612">
        <w:rPr>
          <w:rFonts w:ascii="Public Sans" w:hAnsi="Public Sans" w:cs="Public Sans Thin"/>
          <w:color w:val="221E1F"/>
          <w:sz w:val="24"/>
          <w:szCs w:val="24"/>
        </w:rPr>
        <w:t>. DRM is now working collaboratively with intermediate school districts so local policies and practices are consistent with the guidance.</w:t>
      </w:r>
    </w:p>
    <w:p w14:paraId="7DBACB67" w14:textId="021A3BD0" w:rsidR="00F80612" w:rsidRPr="00F80612" w:rsidRDefault="00F80612" w:rsidP="00F80612">
      <w:pPr>
        <w:rPr>
          <w:rFonts w:ascii="Public Sans" w:hAnsi="Public Sans" w:cs="Times New Roman"/>
          <w:sz w:val="24"/>
          <w:szCs w:val="24"/>
        </w:rPr>
      </w:pPr>
    </w:p>
    <w:p w14:paraId="437544BF" w14:textId="04DB3759" w:rsidR="00F80612" w:rsidRDefault="00F80612" w:rsidP="00F80612">
      <w:pPr>
        <w:rPr>
          <w:rFonts w:ascii="Public Sans" w:hAnsi="Public Sans" w:cs="Public Sans Thin"/>
          <w:color w:val="221E1F"/>
          <w:sz w:val="24"/>
          <w:szCs w:val="24"/>
        </w:rPr>
      </w:pPr>
    </w:p>
    <w:p w14:paraId="5032953A" w14:textId="344DD714" w:rsidR="00F80612" w:rsidRPr="00F80612" w:rsidRDefault="00F80612" w:rsidP="00F80612">
      <w:pPr>
        <w:pStyle w:val="Pa0"/>
        <w:rPr>
          <w:rFonts w:cs="Public Sans Thin"/>
          <w:color w:val="221E1F"/>
        </w:rPr>
      </w:pPr>
      <w:r w:rsidRPr="00F80612">
        <w:rPr>
          <w:rFonts w:cs="Times New Roman"/>
          <w:b/>
          <w:bCs/>
        </w:rPr>
        <w:t>DRM, Others File Suit to Improve Outcomes from Medicaid Appeals</w:t>
      </w:r>
      <w:r>
        <w:rPr>
          <w:rFonts w:cs="Times New Roman"/>
          <w:b/>
          <w:bCs/>
        </w:rPr>
        <w:br/>
      </w:r>
      <w:r>
        <w:rPr>
          <w:rFonts w:cs="Times New Roman"/>
          <w:b/>
          <w:bCs/>
        </w:rPr>
        <w:br/>
      </w:r>
      <w:r w:rsidRPr="00F80612">
        <w:rPr>
          <w:rFonts w:cs="Public Sans Thin"/>
          <w:color w:val="221E1F"/>
        </w:rPr>
        <w:t xml:space="preserve">Medicaid recipients have long had rights to “fair hearings” to challenge actions affecting their benefits. According to a new lawsuit, however, recipients in Michigan cannot get relief from those hearings, even when they win. </w:t>
      </w:r>
      <w:r w:rsidRPr="00F80612">
        <w:rPr>
          <w:rFonts w:cs="Public Sans Thin"/>
          <w:color w:val="221E1F"/>
        </w:rPr>
        <w:br/>
      </w:r>
    </w:p>
    <w:p w14:paraId="068E508C" w14:textId="2940E678" w:rsidR="00F80612" w:rsidRPr="00F80612" w:rsidRDefault="00F80612" w:rsidP="00F80612">
      <w:pPr>
        <w:pStyle w:val="Pa0"/>
        <w:rPr>
          <w:rFonts w:cs="Public Sans Thin"/>
          <w:color w:val="221E1F"/>
        </w:rPr>
      </w:pPr>
      <w:r w:rsidRPr="00F80612">
        <w:rPr>
          <w:rFonts w:cs="Public Sans Thin"/>
          <w:color w:val="221E1F"/>
        </w:rPr>
        <w:t>The suit, filed by attorneys for Disability Rights Michigan (DRM), the National Center for Law and Economic Justice (NCLEJ) and Legal Services of South Central Michigan (LSSCM), says that the administrative law judges (ALJs) presiding over fair hearings lack the power to order the agency to grant the benefits it had wrongfully denied. All they can do is send the case back to the agency to “reassess” the</w:t>
      </w:r>
      <w:r w:rsidRPr="00F80612">
        <w:rPr>
          <w:rFonts w:cs="Public Sans Thin"/>
          <w:color w:val="221E1F"/>
        </w:rPr>
        <w:t xml:space="preserve"> </w:t>
      </w:r>
      <w:r w:rsidRPr="00F80612">
        <w:rPr>
          <w:rFonts w:cs="Public Sans Thin"/>
          <w:color w:val="221E1F"/>
        </w:rPr>
        <w:t xml:space="preserve">recipient. And when the agency comes back with the same decision on reassessment—as it often does—all the recipient can do is ask for another fair hearing, where the same thing will happen again. </w:t>
      </w:r>
      <w:r w:rsidRPr="00F80612">
        <w:rPr>
          <w:rFonts w:cs="Public Sans Thin"/>
          <w:color w:val="221E1F"/>
        </w:rPr>
        <w:br/>
      </w:r>
    </w:p>
    <w:p w14:paraId="68E70149" w14:textId="1CB4AE01" w:rsidR="00F80612" w:rsidRPr="00F80612" w:rsidRDefault="00F80612" w:rsidP="00F80612">
      <w:pPr>
        <w:rPr>
          <w:rFonts w:ascii="Public Sans" w:hAnsi="Public Sans" w:cs="Public Sans Thin"/>
          <w:color w:val="221E1F"/>
          <w:sz w:val="24"/>
          <w:szCs w:val="24"/>
        </w:rPr>
      </w:pPr>
      <w:r w:rsidRPr="00F80612">
        <w:rPr>
          <w:rFonts w:ascii="Public Sans" w:hAnsi="Public Sans" w:cs="Public Sans Thin"/>
          <w:color w:val="221E1F"/>
          <w:sz w:val="24"/>
          <w:szCs w:val="24"/>
        </w:rPr>
        <w:t>“The Medicaid Fair Hearing System is supposed to give recipients the right to challenge actions that negatively affect their benefits,” said Kyle Williams, legal director for DRM. “If administrative law judges are only allowed to order reassessments, they can never win those challenges, because the reassessment decision is ultimately in the hands of the agency that took the negative action in the first place.”</w:t>
      </w:r>
    </w:p>
    <w:sectPr w:rsidR="00F80612" w:rsidRPr="00F8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 w:name="Public Sans Black">
    <w:altName w:val="Public Sans Black"/>
    <w:panose1 w:val="00000000000000000000"/>
    <w:charset w:val="00"/>
    <w:family w:val="auto"/>
    <w:pitch w:val="variable"/>
    <w:sig w:usb0="A00000FF" w:usb1="4000205B" w:usb2="00000000" w:usb3="00000000" w:csb0="00000193" w:csb1="00000000"/>
  </w:font>
  <w:font w:name="Public Sans Thin">
    <w:altName w:val="Public Sans Thin"/>
    <w:panose1 w:val="00000000000000000000"/>
    <w:charset w:val="00"/>
    <w:family w:val="auto"/>
    <w:pitch w:val="variable"/>
    <w:sig w:usb0="A00000FF" w:usb1="4000205B" w:usb2="00000000" w:usb3="00000000" w:csb0="00000193" w:csb1="00000000"/>
  </w:font>
  <w:font w:name="Public Sans ExtraBold">
    <w:altName w:val="Public Sans ExtraBol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C2F75"/>
    <w:multiLevelType w:val="hybridMultilevel"/>
    <w:tmpl w:val="5A3AE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FD5F9D"/>
    <w:multiLevelType w:val="hybridMultilevel"/>
    <w:tmpl w:val="812C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E5594"/>
    <w:multiLevelType w:val="hybridMultilevel"/>
    <w:tmpl w:val="521C58C4"/>
    <w:lvl w:ilvl="0" w:tplc="F79A6D3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EA33D7"/>
    <w:multiLevelType w:val="hybridMultilevel"/>
    <w:tmpl w:val="524808DC"/>
    <w:lvl w:ilvl="0" w:tplc="280E02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F7"/>
    <w:rsid w:val="00241F58"/>
    <w:rsid w:val="00243A98"/>
    <w:rsid w:val="004436F1"/>
    <w:rsid w:val="005569F5"/>
    <w:rsid w:val="006A463E"/>
    <w:rsid w:val="006E2857"/>
    <w:rsid w:val="00765112"/>
    <w:rsid w:val="008325CA"/>
    <w:rsid w:val="00A27B9C"/>
    <w:rsid w:val="00AD58EA"/>
    <w:rsid w:val="00B61265"/>
    <w:rsid w:val="00BD2804"/>
    <w:rsid w:val="00C35571"/>
    <w:rsid w:val="00CB2D3B"/>
    <w:rsid w:val="00D52725"/>
    <w:rsid w:val="00D62CF7"/>
    <w:rsid w:val="00EF237D"/>
    <w:rsid w:val="00F8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B518"/>
  <w15:chartTrackingRefBased/>
  <w15:docId w15:val="{060A6CC2-F144-4AFF-8828-5F69A1F5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CF7"/>
    <w:pPr>
      <w:ind w:left="720"/>
      <w:contextualSpacing/>
    </w:pPr>
  </w:style>
  <w:style w:type="character" w:styleId="Hyperlink">
    <w:name w:val="Hyperlink"/>
    <w:basedOn w:val="DefaultParagraphFont"/>
    <w:uiPriority w:val="99"/>
    <w:unhideWhenUsed/>
    <w:rsid w:val="005569F5"/>
    <w:rPr>
      <w:color w:val="0563C1" w:themeColor="hyperlink"/>
      <w:u w:val="single"/>
    </w:rPr>
  </w:style>
  <w:style w:type="character" w:styleId="UnresolvedMention">
    <w:name w:val="Unresolved Mention"/>
    <w:basedOn w:val="DefaultParagraphFont"/>
    <w:uiPriority w:val="99"/>
    <w:semiHidden/>
    <w:unhideWhenUsed/>
    <w:rsid w:val="005569F5"/>
    <w:rPr>
      <w:color w:val="605E5C"/>
      <w:shd w:val="clear" w:color="auto" w:fill="E1DFDD"/>
    </w:rPr>
  </w:style>
  <w:style w:type="paragraph" w:styleId="BalloonText">
    <w:name w:val="Balloon Text"/>
    <w:basedOn w:val="Normal"/>
    <w:link w:val="BalloonTextChar"/>
    <w:uiPriority w:val="99"/>
    <w:semiHidden/>
    <w:unhideWhenUsed/>
    <w:rsid w:val="006A4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3E"/>
    <w:rPr>
      <w:rFonts w:ascii="Segoe UI" w:hAnsi="Segoe UI" w:cs="Segoe UI"/>
      <w:sz w:val="18"/>
      <w:szCs w:val="18"/>
    </w:rPr>
  </w:style>
  <w:style w:type="paragraph" w:customStyle="1" w:styleId="Default">
    <w:name w:val="Default"/>
    <w:rsid w:val="00F80612"/>
    <w:pPr>
      <w:autoSpaceDE w:val="0"/>
      <w:autoSpaceDN w:val="0"/>
      <w:adjustRightInd w:val="0"/>
      <w:spacing w:after="0" w:line="240" w:lineRule="auto"/>
    </w:pPr>
    <w:rPr>
      <w:rFonts w:ascii="Public Sans" w:hAnsi="Public Sans" w:cs="Public Sans"/>
      <w:color w:val="000000"/>
      <w:sz w:val="24"/>
      <w:szCs w:val="24"/>
    </w:rPr>
  </w:style>
  <w:style w:type="paragraph" w:customStyle="1" w:styleId="Pa0">
    <w:name w:val="Pa0"/>
    <w:basedOn w:val="Default"/>
    <w:next w:val="Default"/>
    <w:uiPriority w:val="99"/>
    <w:rsid w:val="00F80612"/>
    <w:pPr>
      <w:spacing w:line="241" w:lineRule="atLeast"/>
    </w:pPr>
    <w:rPr>
      <w:rFonts w:cstheme="minorBidi"/>
      <w:color w:val="auto"/>
    </w:rPr>
  </w:style>
  <w:style w:type="character" w:customStyle="1" w:styleId="A4">
    <w:name w:val="A4"/>
    <w:uiPriority w:val="99"/>
    <w:rsid w:val="00F80612"/>
    <w:rPr>
      <w:rFonts w:cs="Public Sans"/>
      <w:b/>
      <w:bCs/>
      <w:i/>
      <w:iCs/>
      <w:color w:val="162D50"/>
      <w:sz w:val="30"/>
      <w:szCs w:val="30"/>
    </w:rPr>
  </w:style>
  <w:style w:type="character" w:customStyle="1" w:styleId="A6">
    <w:name w:val="A6"/>
    <w:uiPriority w:val="99"/>
    <w:rsid w:val="00F80612"/>
    <w:rPr>
      <w:rFonts w:ascii="Public Sans Black" w:hAnsi="Public Sans Black" w:cs="Public Sans Black"/>
      <w:b/>
      <w:bCs/>
      <w:color w:val="162D50"/>
      <w:sz w:val="60"/>
      <w:szCs w:val="60"/>
    </w:rPr>
  </w:style>
  <w:style w:type="character" w:customStyle="1" w:styleId="A1">
    <w:name w:val="A1"/>
    <w:uiPriority w:val="99"/>
    <w:rsid w:val="00F80612"/>
    <w:rPr>
      <w:rFonts w:cs="Public Sans"/>
      <w:b/>
      <w:bCs/>
      <w:color w:val="00539A"/>
      <w:sz w:val="28"/>
      <w:szCs w:val="28"/>
    </w:rPr>
  </w:style>
  <w:style w:type="character" w:customStyle="1" w:styleId="A5">
    <w:name w:val="A5"/>
    <w:uiPriority w:val="99"/>
    <w:rsid w:val="00F80612"/>
    <w:rPr>
      <w:rFonts w:cs="Public Sans Black"/>
      <w:b/>
      <w:bCs/>
      <w:color w:val="162D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017577">
      <w:bodyDiv w:val="1"/>
      <w:marLeft w:val="0"/>
      <w:marRight w:val="0"/>
      <w:marTop w:val="0"/>
      <w:marBottom w:val="0"/>
      <w:divBdr>
        <w:top w:val="none" w:sz="0" w:space="0" w:color="auto"/>
        <w:left w:val="none" w:sz="0" w:space="0" w:color="auto"/>
        <w:bottom w:val="none" w:sz="0" w:space="0" w:color="auto"/>
        <w:right w:val="none" w:sz="0" w:space="0" w:color="auto"/>
      </w:divBdr>
    </w:div>
    <w:div w:id="19164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RACHEL HUDDLESTON</cp:lastModifiedBy>
  <cp:revision>3</cp:revision>
  <cp:lastPrinted>2020-08-05T19:50:00Z</cp:lastPrinted>
  <dcterms:created xsi:type="dcterms:W3CDTF">2020-08-10T20:09:00Z</dcterms:created>
  <dcterms:modified xsi:type="dcterms:W3CDTF">2020-09-02T20:55:00Z</dcterms:modified>
</cp:coreProperties>
</file>